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widowControl w:val="0"/>
        <w:numPr>
          <w:numId w:val="0"/>
        </w:numPr>
        <w:wordWrap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石家庄市中级人民法院</w:t>
      </w:r>
    </w:p>
    <w:p>
      <w:pPr>
        <w:keepNext/>
        <w:keepLines/>
        <w:widowControl w:val="0"/>
        <w:numPr>
          <w:numId w:val="0"/>
        </w:numPr>
        <w:wordWrap/>
        <w:adjustRightInd/>
        <w:snapToGrid/>
        <w:spacing w:before="0" w:afterLines="10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网上诉讼操作指南（网上交费篇）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案件当事人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代理人可以两种方式完成网上交费。</w:t>
      </w:r>
    </w:p>
    <w:p>
      <w:pPr>
        <w:keepNext/>
        <w:keepLines/>
        <w:widowControl w:val="0"/>
        <w:wordWrap/>
        <w:adjustRightInd/>
        <w:snapToGrid/>
        <w:spacing w:before="100" w:after="100" w:line="240" w:lineRule="auto"/>
        <w:ind w:left="0" w:leftChars="0" w:right="0" w:firstLine="0" w:firstLineChars="0"/>
        <w:jc w:val="both"/>
        <w:textAlignment w:val="auto"/>
        <w:outlineLvl w:val="0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bookmarkStart w:id="0" w:name="_Toc31485464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查看交费短信直接交费</w:t>
      </w:r>
      <w:bookmarkEnd w:id="0"/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法官发送交费通知书后，平台会自动给待签收人发送短信提醒（接收的手机号码为案件信息中登记的当事人或代理人的联系方式）。当事人或代理人直接点击链接，进行交费。</w:t>
      </w:r>
    </w:p>
    <w:p>
      <w:pPr>
        <w:pStyle w:val="13"/>
        <w:ind w:firstLine="560"/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0"/>
          <w:lang w:val="en-US" w:eastAsia="zh-CN" w:bidi="ar-SA"/>
        </w:rPr>
        <w:pict>
          <v:shape id="图片框 8" o:spid="_x0000_s1027" type="#_x0000_t75" style="height:234pt;width:215.4pt;rotation:0f;" o:ole="f" fillcolor="#FFFFFF" filled="f" o:preferrelative="t" stroked="f" coordorigin="0,0" coordsize="21600,21600">
            <v:fill on="f" color2="#FFFFFF" focus="0%"/>
            <v:imagedata gain="65536f" blacklevel="0f" gamma="0" o:title="图片15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</w:pPr>
    </w:p>
    <w:p>
      <w:pPr>
        <w:keepNext/>
        <w:keepLines/>
        <w:widowControl w:val="0"/>
        <w:wordWrap/>
        <w:adjustRightInd/>
        <w:snapToGrid/>
        <w:spacing w:before="100" w:after="100" w:line="240" w:lineRule="auto"/>
        <w:ind w:left="0" w:leftChars="0" w:right="0" w:firstLine="0" w:firstLineChars="0"/>
        <w:jc w:val="both"/>
        <w:textAlignment w:val="auto"/>
        <w:outlineLvl w:val="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bookmarkStart w:id="1" w:name="_Toc31485465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二、电脑端网上交费</w:t>
      </w:r>
      <w:bookmarkEnd w:id="1"/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当事人或代理人在收到交费的短信通知后，也可以使用电脑进行网上交费：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登录诉讼服务网，待办事项中会显示待交费的案件，点击“交费”按钮进行交费。如下图所示：</w:t>
      </w:r>
    </w:p>
    <w:p>
      <w:pPr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框 9" o:spid="_x0000_s1028" type="#_x0000_t75" style="height:209.9pt;width:415.2pt;rotation:0f;" o:ole="f" fillcolor="#FFFFFF" filled="f" o:preferrelative="t" stroked="f" coordorigin="0,0" coordsize="21600,21600">
            <v:fill on="f" color2="#FFFFFF" focus="0%"/>
            <v:imagedata gain="65536f" blacklevel="0f" gamma="0" o:title="图片16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目前支持网银交费，点击“交费”按钮，也可点击“找人代交”按钮，如下图所示：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框 10" o:spid="_x0000_s1029" type="#_x0000_t75" style="height:216.15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图片17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 w:eastAsia="等线"/>
          <w:lang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输入银行卡号后，确认付款，即完成网上交费。如下图所示：</w:t>
      </w:r>
    </w:p>
    <w:p>
      <w:pPr>
        <w:spacing w:line="360" w:lineRule="auto"/>
        <w:jc w:val="center"/>
      </w:pPr>
      <w:r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_x0000_i1030" o:spid="_x0000_s1030" type="#_x0000_t75" style="height:163.7pt;width:356.8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框 1032" o:spid="_x0000_s1031" type="#_x0000_t75" style="height:153.3pt;width:361.05pt;rotation:0f;" o:ole="f" fillcolor="#FFFFFF" filled="f" o:preferrelative="t" stroked="f" coordorigin="0,0" coordsize="21600,21600">
            <v:fill on="f" color2="#FFFFFF" focus="0%"/>
            <v:imagedata gain="65536f" blacklevel="0f" gamma="0" o:title="图片18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beforeLines="5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bookmarkStart w:id="2" w:name="_Toc449517854"/>
      <w:bookmarkStart w:id="3" w:name="_Toc434064505"/>
      <w:bookmarkStart w:id="4" w:name="_Toc434224426"/>
      <w:bookmarkStart w:id="5" w:name="_Toc31372180"/>
      <w:r>
        <w:rPr>
          <w:rFonts w:hint="eastAsia" w:ascii="仿宋" w:hAnsi="仿宋" w:eastAsia="仿宋"/>
          <w:b/>
          <w:sz w:val="32"/>
          <w:szCs w:val="32"/>
        </w:rPr>
        <w:t>打印交费凭证</w:t>
      </w:r>
      <w:bookmarkEnd w:id="2"/>
      <w:bookmarkEnd w:id="3"/>
      <w:bookmarkEnd w:id="4"/>
      <w:bookmarkEnd w:id="5"/>
    </w:p>
    <w:p>
      <w:pPr>
        <w:pStyle w:val="13"/>
        <w:ind w:firstLine="56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登录诉讼服务网，进入“</w:t>
      </w:r>
      <w:r>
        <w:rPr>
          <w:rFonts w:ascii="仿宋" w:hAnsi="仿宋" w:eastAsia="仿宋"/>
        </w:rPr>
        <w:t>网上</w:t>
      </w:r>
      <w:r>
        <w:rPr>
          <w:rFonts w:hint="eastAsia" w:ascii="仿宋" w:hAnsi="仿宋" w:eastAsia="仿宋"/>
        </w:rPr>
        <w:t>交</w:t>
      </w:r>
      <w:r>
        <w:rPr>
          <w:rFonts w:ascii="仿宋" w:hAnsi="仿宋" w:eastAsia="仿宋"/>
        </w:rPr>
        <w:t>费</w:t>
      </w:r>
      <w:r>
        <w:rPr>
          <w:rFonts w:hint="eastAsia" w:ascii="仿宋" w:hAnsi="仿宋" w:eastAsia="仿宋"/>
        </w:rPr>
        <w:t>”模块，在“</w:t>
      </w:r>
      <w:r>
        <w:rPr>
          <w:rFonts w:ascii="仿宋" w:hAnsi="仿宋" w:eastAsia="仿宋"/>
        </w:rPr>
        <w:t>我的</w:t>
      </w:r>
      <w:r>
        <w:rPr>
          <w:rFonts w:hint="eastAsia" w:ascii="仿宋" w:hAnsi="仿宋" w:eastAsia="仿宋"/>
        </w:rPr>
        <w:t>交</w:t>
      </w:r>
      <w:r>
        <w:rPr>
          <w:rFonts w:ascii="仿宋" w:hAnsi="仿宋" w:eastAsia="仿宋"/>
        </w:rPr>
        <w:t>费</w:t>
      </w:r>
      <w:r>
        <w:rPr>
          <w:rFonts w:hint="eastAsia" w:ascii="仿宋" w:hAnsi="仿宋" w:eastAsia="仿宋"/>
        </w:rPr>
        <w:t>”</w:t>
      </w:r>
      <w:r>
        <w:rPr>
          <w:rFonts w:ascii="仿宋" w:hAnsi="仿宋" w:eastAsia="仿宋"/>
        </w:rPr>
        <w:t>中找到</w:t>
      </w:r>
      <w:r>
        <w:rPr>
          <w:rFonts w:hint="eastAsia" w:ascii="仿宋" w:hAnsi="仿宋" w:eastAsia="仿宋"/>
        </w:rPr>
        <w:t>已交费的案件，点击后方的“电子交</w:t>
      </w:r>
      <w:r>
        <w:rPr>
          <w:rFonts w:ascii="仿宋" w:hAnsi="仿宋" w:eastAsia="仿宋"/>
        </w:rPr>
        <w:t>费单</w:t>
      </w:r>
      <w:r>
        <w:rPr>
          <w:rFonts w:hint="eastAsia" w:ascii="仿宋" w:hAnsi="仿宋" w:eastAsia="仿宋"/>
        </w:rPr>
        <w:t>”，即可</w:t>
      </w:r>
      <w:r>
        <w:rPr>
          <w:rFonts w:ascii="仿宋" w:hAnsi="仿宋" w:eastAsia="仿宋"/>
        </w:rPr>
        <w:t>打印电子交费凭证，如下</w:t>
      </w:r>
      <w:r>
        <w:rPr>
          <w:rFonts w:hint="eastAsia" w:ascii="仿宋" w:hAnsi="仿宋" w:eastAsia="仿宋"/>
        </w:rPr>
        <w:t>图所示</w:t>
      </w:r>
      <w:r>
        <w:rPr>
          <w:rFonts w:ascii="仿宋" w:hAnsi="仿宋" w:eastAsia="仿宋"/>
        </w:rPr>
        <w:t>：</w:t>
      </w:r>
    </w:p>
    <w:p>
      <w:pPr>
        <w:spacing w:line="360" w:lineRule="auto"/>
        <w:ind w:left="0" w:leftChars="0" w:firstLine="0" w:firstLineChars="0"/>
        <w:jc w:val="center"/>
      </w:pPr>
      <w:bookmarkStart w:id="6" w:name="_GoBack"/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框 12" o:spid="_x0000_s1032" type="#_x0000_t75" style="height:196.55pt;width:390.4pt;rotation:0f;" o:ole="f" fillcolor="#FFFFFF" filled="f" o:preferrelative="t" stroked="f" coordorigin="0,0" coordsize="21600,21600">
            <v:fill on="f" color2="#FFFFFF" focus="0%"/>
            <v:imagedata gain="65536f" blacklevel="0f" gamma="0" o:title="图片19" r:id="rId11"/>
            <o:lock v:ext="edit" position="f" selection="f" grouping="f" rotation="f" cropping="f" text="f" aspectratio="t"/>
            <w10:wrap type="none"/>
            <w10:anchorlock/>
          </v:shape>
        </w:pict>
      </w:r>
      <w:bookmarkEnd w:id="6"/>
    </w:p>
    <w:sectPr>
      <w:footerReference r:id="rId4" w:type="default"/>
      <w:pgSz w:w="11906" w:h="16838"/>
      <w:pgMar w:top="1814" w:right="1474" w:bottom="1474" w:left="1587" w:header="851" w:footer="992" w:gutter="0"/>
      <w:paperSrc w:first="0" w:oth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pict>
        <v:shape id="文本框7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  <w:jc w:val="right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47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0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paragraph" w:styleId="5">
    <w:name w:val="toc 3"/>
    <w:basedOn w:val="1"/>
    <w:next w:val="1"/>
    <w:uiPriority w:val="39"/>
    <w:pPr>
      <w:ind w:left="840" w:leftChars="400"/>
    </w:pPr>
  </w:style>
  <w:style w:type="paragraph" w:styleId="6">
    <w:name w:val="Balloon Text"/>
    <w:basedOn w:val="1"/>
    <w:link w:val="21"/>
    <w:uiPriority w:val="0"/>
    <w:rPr>
      <w:sz w:val="18"/>
      <w:szCs w:val="18"/>
    </w:rPr>
  </w:style>
  <w:style w:type="paragraph" w:styleId="7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39"/>
  </w:style>
  <w:style w:type="paragraph" w:styleId="10">
    <w:name w:val="toc 2"/>
    <w:basedOn w:val="1"/>
    <w:next w:val="1"/>
    <w:uiPriority w:val="39"/>
    <w:pPr>
      <w:ind w:left="420" w:leftChars="200"/>
    </w:pPr>
  </w:style>
  <w:style w:type="character" w:styleId="12">
    <w:name w:val="Hyperlink"/>
    <w:basedOn w:val="11"/>
    <w:uiPriority w:val="99"/>
    <w:rPr>
      <w:color w:val="0563C1"/>
      <w:u w:val="single"/>
    </w:rPr>
  </w:style>
  <w:style w:type="paragraph" w:customStyle="1" w:styleId="13">
    <w:name w:val="文档正文"/>
    <w:basedOn w:val="1"/>
    <w:uiPriority w:val="0"/>
    <w:pPr>
      <w:adjustRightInd w:val="0"/>
      <w:spacing w:line="360" w:lineRule="auto"/>
      <w:ind w:firstLine="200" w:firstLineChars="200"/>
      <w:textAlignment w:val="baseline"/>
    </w:pPr>
    <w:rPr>
      <w:rFonts w:ascii="Times New Roman" w:hAnsi="Times New Roman" w:eastAsia="宋体"/>
      <w:kern w:val="0"/>
      <w:sz w:val="28"/>
      <w:szCs w:val="20"/>
    </w:rPr>
  </w:style>
  <w:style w:type="paragraph" w:customStyle="1" w:styleId="14">
    <w:name w:val="列出段落1"/>
    <w:basedOn w:val="1"/>
    <w:uiPriority w:val="0"/>
    <w:pPr>
      <w:ind w:firstLine="420" w:firstLineChars="200"/>
    </w:pPr>
  </w:style>
  <w:style w:type="paragraph" w:customStyle="1" w:styleId="15">
    <w:name w:val="TOC 标题1"/>
    <w:basedOn w:val="2"/>
    <w:next w:val="1"/>
    <w:uiPriority w:val="0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D73B3"/>
      <w:kern w:val="0"/>
      <w:sz w:val="32"/>
      <w:szCs w:val="32"/>
    </w:rPr>
  </w:style>
  <w:style w:type="paragraph" w:customStyle="1" w:styleId="16">
    <w:name w:val="列出段落11"/>
    <w:basedOn w:val="1"/>
    <w:uiPriority w:val="0"/>
    <w:pPr>
      <w:ind w:firstLine="420" w:firstLineChars="200"/>
    </w:pPr>
  </w:style>
  <w:style w:type="paragraph" w:customStyle="1" w:styleId="17">
    <w:name w:val="p0"/>
    <w:basedOn w:val="1"/>
    <w:uiPriority w:val="0"/>
    <w:pPr>
      <w:widowControl/>
    </w:pPr>
    <w:rPr>
      <w:rFonts w:cs="宋体"/>
      <w:kern w:val="0"/>
      <w:szCs w:val="21"/>
    </w:rPr>
  </w:style>
  <w:style w:type="character" w:customStyle="1" w:styleId="18">
    <w:name w:val="标题 1 Char"/>
    <w:basedOn w:val="11"/>
    <w:link w:val="2"/>
    <w:semiHidden/>
    <w:uiPriority w:val="0"/>
    <w:rPr>
      <w:rFonts w:eastAsia="宋体"/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semiHidden/>
    <w:uiPriority w:val="0"/>
    <w:rPr>
      <w:rFonts w:ascii="等线 Light" w:hAnsi="等线 Light" w:eastAsia="等线 Light"/>
      <w:b/>
      <w:bCs/>
      <w:sz w:val="32"/>
      <w:szCs w:val="32"/>
    </w:rPr>
  </w:style>
  <w:style w:type="character" w:customStyle="1" w:styleId="20">
    <w:name w:val="标题 3 Char"/>
    <w:basedOn w:val="11"/>
    <w:link w:val="4"/>
    <w:semiHidden/>
    <w:uiPriority w:val="0"/>
    <w:rPr>
      <w:b/>
      <w:bCs/>
      <w:sz w:val="32"/>
      <w:szCs w:val="32"/>
    </w:rPr>
  </w:style>
  <w:style w:type="character" w:customStyle="1" w:styleId="21">
    <w:name w:val="批注框文本 Char"/>
    <w:basedOn w:val="11"/>
    <w:link w:val="6"/>
    <w:semiHidden/>
    <w:uiPriority w:val="0"/>
    <w:rPr>
      <w:sz w:val="18"/>
      <w:szCs w:val="18"/>
    </w:rPr>
  </w:style>
  <w:style w:type="character" w:customStyle="1" w:styleId="22">
    <w:name w:val="页脚 Char"/>
    <w:basedOn w:val="11"/>
    <w:link w:val="7"/>
    <w:semiHidden/>
    <w:uiPriority w:val="0"/>
    <w:rPr>
      <w:sz w:val="18"/>
      <w:szCs w:val="18"/>
    </w:rPr>
  </w:style>
  <w:style w:type="character" w:customStyle="1" w:styleId="23">
    <w:name w:val="页眉 Char"/>
    <w:basedOn w:val="11"/>
    <w:link w:val="8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1013</Words>
  <Characters>5776</Characters>
  <Lines>48</Lines>
  <Paragraphs>13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2020-02-01T17:32:00Z</dcterms:created>
  <dc:creator>huayu</dc:creator>
  <cp:lastModifiedBy>zhaomeizhu</cp:lastModifiedBy>
  <dcterms:modified xsi:type="dcterms:W3CDTF">2020-02-18T02:38:32Z</dcterms:modified>
  <dc:title>lenovo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